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 xml:space="preserve">3GPP TSG-RAN WG2 Meeting #119-e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R2-220</w:t>
      </w:r>
      <w:r>
        <w:rPr>
          <w:rFonts w:hint="eastAsia" w:ascii="Arial" w:hAnsi="Arial" w:eastAsia="宋体" w:cs="Arial"/>
          <w:b/>
          <w:kern w:val="0"/>
          <w:sz w:val="22"/>
          <w:lang w:val="en-US" w:eastAsia="zh-CN"/>
        </w:rPr>
        <w:t>8450</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17 – 29 August,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eastAsia"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discontinuous coverage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RAN#94</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xml:space="preserve">, a new </w:t>
      </w:r>
      <w:r>
        <w:rPr>
          <w:rFonts w:hint="eastAsia" w:ascii="Arial" w:hAnsi="Arial" w:eastAsia="宋体" w:cs="Arial"/>
          <w:kern w:val="0"/>
          <w:sz w:val="20"/>
          <w:szCs w:val="20"/>
          <w:lang w:val="en-US" w:eastAsia="zh-CN"/>
        </w:rPr>
        <w:t>W</w:t>
      </w:r>
      <w:r>
        <w:rPr>
          <w:rFonts w:ascii="Arial" w:hAnsi="Arial" w:eastAsia="宋体" w:cs="Arial"/>
          <w:kern w:val="0"/>
          <w:sz w:val="20"/>
          <w:szCs w:val="20"/>
          <w:lang w:val="en-GB" w:eastAsia="en-US"/>
        </w:rPr>
        <w:t xml:space="preserve">ID </w:t>
      </w:r>
      <w:r>
        <w:rPr>
          <w:rFonts w:hint="eastAsia" w:ascii="Arial" w:hAnsi="Arial" w:eastAsia="宋体" w:cs="Arial"/>
          <w:kern w:val="0"/>
          <w:sz w:val="20"/>
          <w:szCs w:val="20"/>
          <w:lang w:val="en-GB" w:eastAsia="en-US"/>
        </w:rPr>
        <w:t>IoT NTN enhancements</w:t>
      </w:r>
      <w:r>
        <w:rPr>
          <w:rFonts w:ascii="Arial" w:hAnsi="Arial" w:eastAsia="宋体" w:cs="Arial"/>
          <w:kern w:val="0"/>
          <w:sz w:val="20"/>
          <w:szCs w:val="20"/>
          <w:lang w:val="en-GB" w:eastAsia="en-US"/>
        </w:rPr>
        <w:t xml:space="preserve"> [1] was agreed, and one of the objectives is about </w:t>
      </w:r>
      <w:r>
        <w:rPr>
          <w:rFonts w:hint="eastAsia" w:ascii="Arial" w:hAnsi="Arial" w:eastAsia="宋体" w:cs="Arial"/>
          <w:kern w:val="0"/>
          <w:sz w:val="20"/>
          <w:szCs w:val="20"/>
          <w:lang w:val="en-US" w:eastAsia="zh-CN"/>
        </w:rPr>
        <w:t>discontinuous coverage</w:t>
      </w:r>
      <w:r>
        <w:rPr>
          <w:rFonts w:ascii="Arial" w:hAnsi="Arial" w:eastAsia="宋体" w:cs="Arial"/>
          <w:kern w:val="0"/>
          <w:sz w:val="20"/>
          <w:szCs w:val="20"/>
          <w:lang w:val="en-GB" w:eastAsia="en-US"/>
        </w:rPr>
        <w:t xml:space="preserve"> as following: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keepNext w:val="0"/>
              <w:keepLines w:val="0"/>
              <w:pageBreakBefore w:val="0"/>
              <w:widowControl w:val="0"/>
              <w:kinsoku/>
              <w:wordWrap/>
              <w:overflowPunct/>
              <w:topLinePunct w:val="0"/>
              <w:autoSpaceDE/>
              <w:autoSpaceDN/>
              <w:bidi w:val="0"/>
              <w:adjustRightInd/>
              <w:snapToGrid/>
              <w:spacing w:after="160" w:line="260" w:lineRule="auto"/>
              <w:textAlignment w:val="auto"/>
              <w:rPr>
                <w:rFonts w:hint="default" w:ascii="Arial" w:hAnsi="Arial" w:cs="Arial"/>
              </w:rPr>
            </w:pPr>
            <w:r>
              <w:rPr>
                <w:rFonts w:hint="default" w:ascii="Arial" w:hAnsi="Arial" w:cs="Arial"/>
              </w:rPr>
              <w:t>4.1.3</w:t>
            </w:r>
            <w:r>
              <w:rPr>
                <w:rFonts w:hint="default" w:ascii="Arial" w:hAnsi="Arial" w:cs="Arial"/>
              </w:rPr>
              <w:tab/>
            </w:r>
            <w:r>
              <w:rPr>
                <w:rFonts w:hint="default" w:ascii="Arial" w:hAnsi="Arial" w:cs="Arial"/>
              </w:rPr>
              <w:t>Further enhancement to discontinuous coverage</w:t>
            </w:r>
          </w:p>
          <w:p>
            <w:pPr>
              <w:pStyle w:val="13"/>
              <w:keepNext w:val="0"/>
              <w:keepLines w:val="0"/>
              <w:pageBreakBefore w:val="0"/>
              <w:widowControl w:val="0"/>
              <w:kinsoku/>
              <w:wordWrap/>
              <w:overflowPunct/>
              <w:topLinePunct w:val="0"/>
              <w:autoSpaceDE/>
              <w:autoSpaceDN/>
              <w:bidi w:val="0"/>
              <w:adjustRightInd/>
              <w:snapToGrid/>
              <w:spacing w:after="160" w:line="260" w:lineRule="auto"/>
              <w:textAlignment w:val="auto"/>
              <w:rPr>
                <w:rFonts w:ascii="Times New Roman" w:hAnsi="Times New Roman" w:eastAsia="宋体" w:cs="Times New Roman"/>
                <w:kern w:val="0"/>
                <w:sz w:val="20"/>
                <w:szCs w:val="20"/>
                <w:lang w:val="en-GB" w:eastAsia="en-GB"/>
              </w:rPr>
            </w:pPr>
            <w:r>
              <w:rPr>
                <w:rFonts w:hint="default" w:ascii="Arial" w:hAnsi="Arial" w:cs="Arial"/>
              </w:rPr>
              <w:t>-</w:t>
            </w:r>
            <w:r>
              <w:rPr>
                <w:rFonts w:hint="default" w:ascii="Arial" w:hAnsi="Arial" w:cs="Arial"/>
              </w:rPr>
              <w:tab/>
            </w:r>
            <w:r>
              <w:rPr>
                <w:rFonts w:hint="default" w:ascii="Arial" w:hAnsi="Arial" w:cs="Arial"/>
              </w:rPr>
              <w:t>Study and specify, if needed, mobility management enhancements and power saving enhancements for discontinuous coverage, taking into account the conclusions from the SA2 study FS_5GSAT_Ph2.  [RAN2, RAN3].</w:t>
            </w:r>
          </w:p>
        </w:tc>
      </w:tr>
    </w:tbl>
    <w:p>
      <w:pPr>
        <w:widowControl/>
        <w:spacing w:after="180"/>
        <w:rPr>
          <w:rFonts w:ascii="Arial" w:hAnsi="Arial" w:eastAsia="宋体" w:cs="Arial"/>
          <w:kern w:val="0"/>
          <w:sz w:val="20"/>
          <w:szCs w:val="20"/>
          <w:lang w:val="en-GB"/>
        </w:rPr>
      </w:pP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potential </w:t>
      </w:r>
      <w:r>
        <w:rPr>
          <w:rFonts w:hint="eastAsia" w:ascii="Arial" w:hAnsi="Arial" w:eastAsia="宋体" w:cs="Arial"/>
          <w:kern w:val="0"/>
          <w:sz w:val="20"/>
          <w:szCs w:val="20"/>
          <w:lang w:val="en-US" w:eastAsia="zh-CN"/>
        </w:rPr>
        <w:t>impacts</w:t>
      </w:r>
      <w:r>
        <w:rPr>
          <w:rFonts w:ascii="Arial" w:hAnsi="Arial" w:eastAsia="宋体" w:cs="Arial"/>
          <w:kern w:val="0"/>
          <w:sz w:val="20"/>
          <w:szCs w:val="20"/>
          <w:lang w:val="en-GB"/>
        </w:rPr>
        <w:t xml:space="preserve"> </w:t>
      </w:r>
      <w:r>
        <w:rPr>
          <w:rFonts w:hint="eastAsia" w:ascii="Arial" w:hAnsi="Arial" w:eastAsia="宋体" w:cs="Arial"/>
          <w:kern w:val="0"/>
          <w:sz w:val="20"/>
          <w:szCs w:val="20"/>
          <w:lang w:val="en-US" w:eastAsia="zh-CN"/>
        </w:rPr>
        <w:t>on RAN of the SA2 study and potential enhancements on connected mode</w:t>
      </w:r>
      <w:r>
        <w:rPr>
          <w:rFonts w:ascii="Arial" w:hAnsi="Arial" w:eastAsia="宋体" w:cs="Arial"/>
          <w:kern w:val="0"/>
          <w:sz w:val="20"/>
          <w:szCs w:val="20"/>
          <w:lang w:val="en-GB"/>
        </w:rPr>
        <w:t>.</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Rel-17, RAN2 has agreed that the UE can determine when it is out of coverage using available satellite assistance information (e.g. ephemeris parameters and coverage parameters in SIB32). When the UE is out of coverage, the UE is not required to perform any cell search and may deactivate its AS functions to optimize the power consumption. The remaining UE behaviour is left to UE implementation.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Rel-17, SA2 has agreed that only DRX is supported in the discontinuous coverage, the eDRX and PSM are not supported.</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lang w:val="en-US" w:eastAsia="zh-CN"/>
        </w:rPr>
        <w:t>the impacts of SA2 solution</w:t>
      </w:r>
    </w:p>
    <w:p>
      <w:pPr>
        <w:widowControl/>
        <w:spacing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In Rel-18, SA2 is studying on mobility management enhancement with discontinuous satellite coverage (Key Issue#1) and power saving enhancement for UE in discontinuous coverage (Key Issue#2) and has captured sixteen potential solutions in TR 23.700-28 [2]</w:t>
      </w:r>
      <w:r>
        <w:rPr>
          <w:rFonts w:ascii="Arial" w:hAnsi="Arial" w:eastAsia="宋体" w:cs="Arial"/>
          <w:kern w:val="0"/>
          <w:sz w:val="20"/>
          <w:szCs w:val="20"/>
          <w:lang w:val="en-GB"/>
        </w:rPr>
        <w:t xml:space="preserve">. </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For Key Issue#1:</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There are eleven potential solutions for key issue#1, and seven solutions have impacts on RAN and/or UE. In general, the impacts is mainly reflected in the following aspects:</w:t>
      </w:r>
    </w:p>
    <w:p>
      <w:pPr>
        <w:widowControl/>
        <w:numPr>
          <w:ilvl w:val="0"/>
          <w:numId w:val="2"/>
        </w:numPr>
        <w:spacing w:after="180"/>
        <w:ind w:left="420" w:leftChars="0"/>
        <w:rPr>
          <w:rFonts w:hint="default" w:ascii="Arial" w:hAnsi="Arial" w:cs="Arial"/>
        </w:rPr>
      </w:pPr>
      <w:r>
        <w:rPr>
          <w:rFonts w:hint="default" w:ascii="Arial" w:hAnsi="Arial" w:cs="Arial"/>
          <w:lang w:val="en-US" w:eastAsia="zh-CN"/>
        </w:rPr>
        <w:t>The UE</w:t>
      </w:r>
      <w:r>
        <w:rPr>
          <w:rFonts w:hint="eastAsia" w:ascii="Arial" w:hAnsi="Arial" w:cs="Arial"/>
          <w:lang w:val="en-US" w:eastAsia="zh-CN"/>
        </w:rPr>
        <w:t xml:space="preserve"> can report the predicted coverage info and its mobility info, such as when/where the UE expects/believes to return the coverage, or UE mobility pattern (e.g. fixed or mobile, predictable or unpredictable trajectory), etc.</w:t>
      </w:r>
    </w:p>
    <w:p>
      <w:pPr>
        <w:widowControl/>
        <w:numPr>
          <w:ilvl w:val="0"/>
          <w:numId w:val="2"/>
        </w:numPr>
        <w:spacing w:after="180"/>
        <w:ind w:left="420" w:leftChars="0"/>
        <w:rPr>
          <w:rFonts w:hint="default" w:ascii="Arial" w:hAnsi="Arial" w:cs="Arial"/>
          <w:lang w:val="en-US" w:eastAsia="zh-CN"/>
        </w:rPr>
      </w:pPr>
      <w:r>
        <w:rPr>
          <w:rFonts w:hint="eastAsia" w:ascii="Arial" w:hAnsi="Arial" w:cs="Arial"/>
          <w:lang w:val="en-US" w:eastAsia="zh-CN"/>
        </w:rPr>
        <w:t xml:space="preserve">CN may configure the leaving coverage indication to the UE which </w:t>
      </w:r>
      <w:r>
        <w:rPr>
          <w:rFonts w:hint="eastAsia" w:ascii="Arial" w:hAnsi="Arial" w:cs="Arial"/>
          <w:lang w:val="en-US" w:eastAsia="en-US"/>
        </w:rPr>
        <w:t>indicates that the UE shall notify the network</w:t>
      </w:r>
      <w:r>
        <w:rPr>
          <w:rFonts w:hint="eastAsia" w:ascii="Arial" w:hAnsi="Arial" w:cs="Arial"/>
          <w:lang w:val="en-US" w:eastAsia="zh-CN"/>
        </w:rPr>
        <w:t xml:space="preserve"> when</w:t>
      </w:r>
      <w:r>
        <w:rPr>
          <w:rFonts w:hint="eastAsia" w:ascii="Arial" w:hAnsi="Arial" w:cs="Arial"/>
          <w:lang w:val="en-US" w:eastAsia="en-US"/>
        </w:rPr>
        <w:t xml:space="preserve"> it is leaving network coverage.</w:t>
      </w:r>
    </w:p>
    <w:p>
      <w:pPr>
        <w:widowControl/>
        <w:numPr>
          <w:ilvl w:val="0"/>
          <w:numId w:val="2"/>
        </w:numPr>
        <w:spacing w:after="180"/>
        <w:ind w:left="420" w:leftChars="0"/>
        <w:rPr>
          <w:rFonts w:hint="default" w:ascii="Arial" w:hAnsi="Arial" w:cs="Arial"/>
          <w:lang w:val="en-US" w:eastAsia="zh-CN"/>
        </w:rPr>
      </w:pPr>
      <w:r>
        <w:rPr>
          <w:rFonts w:hint="eastAsia" w:ascii="Arial" w:hAnsi="Arial" w:cs="Arial"/>
          <w:lang w:val="en-US" w:eastAsia="zh-CN"/>
        </w:rPr>
        <w:t>CN may configure a delay/wait timer (e.g. fixed or random value) to the UE, the UE will perform Registration/Attach procedure when the timer expires, or there is UL data to be sent when the timer is running, the UE can perform service request procedure. The delay/wait timer can be used to delay the UE re-accessing to the network and also reduce the signaling storm issue.</w:t>
      </w:r>
    </w:p>
    <w:p>
      <w:pPr>
        <w:widowControl/>
        <w:numPr>
          <w:ilvl w:val="0"/>
          <w:numId w:val="2"/>
        </w:numPr>
        <w:spacing w:after="180"/>
        <w:ind w:left="420" w:leftChars="0"/>
        <w:rPr>
          <w:rFonts w:hint="default" w:ascii="Arial" w:hAnsi="Arial" w:cs="Arial"/>
          <w:lang w:val="en-US" w:eastAsia="zh-CN"/>
        </w:rPr>
      </w:pPr>
      <w:r>
        <w:rPr>
          <w:rFonts w:hint="eastAsia" w:ascii="Arial" w:hAnsi="Arial" w:cs="Arial"/>
          <w:lang w:val="en-US" w:eastAsia="zh-CN"/>
        </w:rPr>
        <w:t>The UE detects it's about to leave from the current satellite access coverage and other available access based on the ephemeris information, and provides measurements about available accesses to RAN. RAN determines whether to perform inter-RAT handover for the UE to minimize the discontinuous coverage.</w:t>
      </w:r>
    </w:p>
    <w:p>
      <w:pPr>
        <w:widowControl/>
        <w:numPr>
          <w:ilvl w:val="0"/>
          <w:numId w:val="2"/>
        </w:numPr>
        <w:spacing w:after="180"/>
        <w:ind w:left="420" w:leftChars="0"/>
        <w:rPr>
          <w:rFonts w:hint="default" w:ascii="Arial" w:hAnsi="Arial" w:cs="Arial"/>
          <w:lang w:val="en-US" w:eastAsia="zh-CN"/>
        </w:rPr>
      </w:pPr>
      <w:r>
        <w:rPr>
          <w:rFonts w:hint="eastAsia" w:ascii="Arial" w:hAnsi="Arial" w:cs="Arial"/>
          <w:lang w:val="en-US" w:eastAsia="zh-CN"/>
        </w:rPr>
        <w:t>RAN provides the TA where the UE is geographically located if this TA can be determined and the coverage information (e.g. ephemeris data) to the AMF, and AMF pages the UE based on the information.</w:t>
      </w:r>
    </w:p>
    <w:p>
      <w:pPr>
        <w:widowControl/>
        <w:numPr>
          <w:ilvl w:val="0"/>
          <w:numId w:val="2"/>
        </w:numPr>
        <w:spacing w:after="180"/>
        <w:ind w:left="420" w:leftChars="0"/>
        <w:rPr>
          <w:rFonts w:hint="default" w:ascii="Arial" w:hAnsi="Arial" w:cs="Arial"/>
          <w:lang w:val="en-US" w:eastAsia="zh-CN"/>
        </w:rPr>
      </w:pPr>
      <w:r>
        <w:rPr>
          <w:rFonts w:hint="eastAsia" w:ascii="Arial" w:hAnsi="Arial" w:cs="Arial"/>
          <w:lang w:val="en-US" w:eastAsia="zh-CN"/>
        </w:rPr>
        <w:t xml:space="preserve">The UE determines if it can remain in no service or it can trigger registration on alternate RAT or PLMN to receive normal services based on the </w:t>
      </w:r>
      <w:r>
        <w:rPr>
          <w:rFonts w:hint="eastAsia" w:ascii="Arial" w:hAnsi="Arial" w:cs="Arial"/>
          <w:i/>
          <w:iCs/>
          <w:lang w:val="en-US" w:eastAsia="zh-CN"/>
        </w:rPr>
        <w:t xml:space="preserve">DisCoNoserviceapplicability </w:t>
      </w:r>
      <w:r>
        <w:rPr>
          <w:rFonts w:hint="eastAsia" w:ascii="Arial" w:hAnsi="Arial" w:cs="Arial"/>
          <w:lang w:val="en-US" w:eastAsia="zh-CN"/>
        </w:rPr>
        <w:t>parameter configured by CN.</w:t>
      </w:r>
    </w:p>
    <w:p>
      <w:pPr>
        <w:widowControl/>
        <w:spacing w:after="18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the above analysis, the enhancements on mobility management have some impacts on the UE and RAN, and the details can be further discussed based on the SA2 agreement that which solution is adopted.</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 SA2 solutions on mobility management have some impacts on the UE and RAN, and the details can be further discussed based on the SA2 agreement that which solution is adopted.</w:t>
      </w:r>
    </w:p>
    <w:p>
      <w:pPr>
        <w:widowControl/>
        <w:spacing w:after="180"/>
        <w:rPr>
          <w:rFonts w:hint="default" w:ascii="Arial" w:hAnsi="Arial" w:eastAsia="宋体" w:cs="Arial"/>
          <w:b w:val="0"/>
          <w:bCs w:val="0"/>
          <w:kern w:val="0"/>
          <w:sz w:val="20"/>
          <w:szCs w:val="20"/>
          <w:lang w:val="en-US" w:eastAsia="zh-CN"/>
        </w:rPr>
      </w:pP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For Key Issue#2：</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There are ten potential solutions for key issue#2, and eight solutions have impacts on RAN and/or UE. In general, the impacts is mainly reflected in the following aspects:</w:t>
      </w:r>
    </w:p>
    <w:p>
      <w:pPr>
        <w:widowControl/>
        <w:numPr>
          <w:ilvl w:val="0"/>
          <w:numId w:val="3"/>
        </w:numPr>
        <w:spacing w:after="180"/>
        <w:ind w:left="420" w:leftChars="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The UE predicts the discontinuous coverage info using ephemeris parameters and coverage parameters, and optionally determines Active Time, Periodic TAU Timer values and eDRX parameters based on coverage info, and requests the timer values in TAU/Attach/Registration procedure, and may indicate the UE location info to the network.</w:t>
      </w:r>
    </w:p>
    <w:p>
      <w:pPr>
        <w:widowControl/>
        <w:numPr>
          <w:ilvl w:val="2"/>
          <w:numId w:val="3"/>
        </w:numPr>
        <w:spacing w:after="180"/>
        <w:ind w:left="1260" w:leftChars="0" w:hanging="420" w:firstLineChars="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If CN is not aware of the satellite assistance information, the CN can honour the UE requested Active Time value (for MICO and PSM), Periodic TAU Timer value (for PSM) and eDRX parameters (for eDRX). There is no impacts on specs and is up to UE implementation and network implementation.</w:t>
      </w:r>
    </w:p>
    <w:p>
      <w:pPr>
        <w:widowControl/>
        <w:numPr>
          <w:ilvl w:val="2"/>
          <w:numId w:val="3"/>
        </w:numPr>
        <w:spacing w:after="180"/>
        <w:ind w:left="1260" w:leftChars="0" w:hanging="420" w:firstLineChars="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If CN is aware of the satellite assistance information, the CN can configure suitable timer values or parameters to the UE based on its own prediction and request of the UE. In this case, RAN needs to send the satellite assistance information to CN for prediction of coverage info.</w:t>
      </w:r>
    </w:p>
    <w:p>
      <w:pPr>
        <w:widowControl/>
        <w:numPr>
          <w:ilvl w:val="2"/>
          <w:numId w:val="3"/>
        </w:numPr>
        <w:spacing w:after="180"/>
        <w:ind w:left="1260" w:leftChars="0" w:hanging="420" w:firstLineChars="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If CN is aware of the satellite assistance information, the CN may configure directly the power saving parameters based on its own prediction using the satellite assistance information and UE location info. In this case, the UE is not needed to request the power saving parameters values.</w:t>
      </w:r>
    </w:p>
    <w:p>
      <w:pPr>
        <w:widowControl/>
        <w:numPr>
          <w:ilvl w:val="2"/>
          <w:numId w:val="3"/>
        </w:numPr>
        <w:spacing w:after="180"/>
        <w:ind w:left="1260" w:leftChars="0" w:hanging="420" w:firstLineChars="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The UE should follow the power saving parameters received from the CN and enter into PSM/MICO/eDRX mode during discontinuous coverage.</w:t>
      </w:r>
    </w:p>
    <w:p>
      <w:pPr>
        <w:widowControl/>
        <w:numPr>
          <w:ilvl w:val="0"/>
          <w:numId w:val="3"/>
        </w:numPr>
        <w:spacing w:after="180"/>
        <w:ind w:left="420" w:leftChars="0"/>
        <w:rPr>
          <w:rFonts w:hint="default" w:ascii="Arial" w:hAnsi="Arial" w:cs="Arial"/>
        </w:rPr>
      </w:pPr>
      <w:r>
        <w:rPr>
          <w:rFonts w:hint="default" w:ascii="Arial" w:hAnsi="Arial" w:cs="Arial"/>
          <w:lang w:val="en-US" w:eastAsia="zh-CN"/>
        </w:rPr>
        <w:t xml:space="preserve">The </w:t>
      </w:r>
      <w:r>
        <w:rPr>
          <w:rFonts w:hint="eastAsia" w:ascii="Arial" w:hAnsi="Arial" w:cs="Arial"/>
          <w:lang w:val="en-US" w:eastAsia="zh-CN"/>
        </w:rPr>
        <w:t xml:space="preserve">RAN node may trigger AN release procedure based on the prediction of coverage info or if it receives the release request from the UE or the CN to move the UE into idle mode before entering the discontinuous coverage. </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Anyhow, the network can configure suitable power saving parameters to the UE based on the network prediction and/or UE request, to reduce the UE power consumption and avoid paging the UE when it is out of coverage. Ideally, the configured parameters should match the discontinuous coverage info to minimize the power consumption of the UE and signaling overhead of the network. </w:t>
      </w:r>
    </w:p>
    <w:p>
      <w:pPr>
        <w:widowControl/>
        <w:spacing w:after="18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example, the network configures suitable Periodic TAU Timer (T3412) value for PSM including the idle duration and discontinuous coverage duration as indicated in Figure 2.1-1, so the UE can trigger TAU procedure when it enters into coverage again, the CN and the UE can also be synchronized on duration where the UE is reachable for paging.</w:t>
      </w:r>
    </w:p>
    <w:p>
      <w:pPr>
        <w:widowControl/>
        <w:spacing w:after="180"/>
        <w:jc w:val="center"/>
      </w:pPr>
      <w:r>
        <w:drawing>
          <wp:inline distT="0" distB="0" distL="0" distR="0">
            <wp:extent cx="3771265" cy="2466975"/>
            <wp:effectExtent l="0" t="0" r="63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3771265" cy="2466975"/>
                    </a:xfrm>
                    <a:prstGeom prst="rect">
                      <a:avLst/>
                    </a:prstGeom>
                  </pic:spPr>
                </pic:pic>
              </a:graphicData>
            </a:graphic>
          </wp:inline>
        </w:drawing>
      </w:r>
      <w:bookmarkStart w:id="0" w:name="_GoBack"/>
      <w:bookmarkEnd w:id="0"/>
    </w:p>
    <w:p>
      <w:pPr>
        <w:widowControl/>
        <w:spacing w:after="180"/>
        <w:jc w:val="center"/>
        <w:rPr>
          <w:rFonts w:hint="default" w:ascii="Arial" w:hAnsi="Arial" w:cs="Arial" w:eastAsiaTheme="minorEastAsia"/>
          <w:lang w:val="en-US" w:eastAsia="zh-CN"/>
        </w:rPr>
      </w:pPr>
      <w:r>
        <w:rPr>
          <w:rFonts w:hint="default" w:ascii="Arial" w:hAnsi="Arial" w:cs="Arial"/>
          <w:lang w:val="en-US" w:eastAsia="zh-CN"/>
        </w:rPr>
        <w:t>Figure 2.1-1</w:t>
      </w:r>
      <w:r>
        <w:rPr>
          <w:rFonts w:hint="eastAsia" w:ascii="Arial" w:hAnsi="Arial" w:cs="Arial"/>
          <w:lang w:val="en-US" w:eastAsia="zh-CN"/>
        </w:rPr>
        <w:t>: An example for PSM with discontinuous coverage</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Another example, the network can configure the eDRX cycle and Paging Time Window (PTW) based on the satellite ephemeris, and may configure aperiodic cycle or different PTW for different satellite considering that the satellite coverage window is discontinuous and unevenly distributed, as indicated in Figure 2.1-2.</w:t>
      </w:r>
    </w:p>
    <w:p>
      <w:pPr>
        <w:widowControl/>
        <w:spacing w:after="180"/>
        <w:jc w:val="center"/>
        <w:rPr>
          <w:rFonts w:hint="default" w:ascii="Arial" w:hAnsi="Arial" w:cs="Arial"/>
          <w:lang w:val="en-US" w:eastAsia="zh-CN"/>
        </w:rPr>
      </w:pPr>
      <w:r>
        <w:rPr>
          <w:rFonts w:hint="default" w:ascii="Arial" w:hAnsi="Arial" w:cs="Arial"/>
          <w:lang w:val="en-US" w:eastAsia="zh-CN"/>
        </w:rPr>
        <w:drawing>
          <wp:inline distT="0" distB="0" distL="114300" distR="114300">
            <wp:extent cx="2929255" cy="1734820"/>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929255" cy="1734820"/>
                    </a:xfrm>
                    <a:prstGeom prst="rect">
                      <a:avLst/>
                    </a:prstGeom>
                    <a:noFill/>
                    <a:ln>
                      <a:noFill/>
                    </a:ln>
                  </pic:spPr>
                </pic:pic>
              </a:graphicData>
            </a:graphic>
          </wp:inline>
        </w:drawing>
      </w:r>
    </w:p>
    <w:p>
      <w:pPr>
        <w:widowControl/>
        <w:spacing w:after="180"/>
        <w:jc w:val="center"/>
        <w:rPr>
          <w:rFonts w:hint="default" w:ascii="Arial" w:hAnsi="Arial" w:cs="Arial"/>
          <w:lang w:val="en-US" w:eastAsia="zh-CN"/>
        </w:rPr>
      </w:pPr>
      <w:r>
        <w:rPr>
          <w:rFonts w:hint="eastAsia" w:ascii="Arial" w:hAnsi="Arial" w:cs="Arial"/>
          <w:lang w:val="en-US" w:eastAsia="zh-CN"/>
        </w:rPr>
        <w:t>Figure 2.2-2: An example for eDRX with discontinuous coverage</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the above analysis, the enhancements on power saving mode (e.g. PSM, eDRX) can be achieved by CN and have minor impacts on the UE and RAN, and the details can be further discussed based on the SA2 agreement that which solution is adopted.</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enhancements on power saving mode (e.g. PSM, eDRX) have minor impacts on the UE and RAN, and the details can be further discussed based on the SA2 agreement that which solution is adopted.</w:t>
      </w:r>
    </w:p>
    <w:p>
      <w:pPr>
        <w:widowControl/>
        <w:spacing w:after="180"/>
        <w:rPr>
          <w:rFonts w:hint="default"/>
          <w:lang w:val="en-US" w:eastAsia="zh-CN"/>
        </w:rPr>
      </w:pP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Discussion</w:t>
      </w:r>
      <w:r>
        <w:rPr>
          <w:rFonts w:ascii="Arial" w:hAnsi="Arial" w:eastAsia="宋体" w:cs="Arial"/>
          <w:kern w:val="0"/>
          <w:sz w:val="32"/>
          <w:szCs w:val="20"/>
          <w:lang w:val="en-GB" w:eastAsia="en-US"/>
        </w:rPr>
        <w:t xml:space="preserve"> on </w:t>
      </w:r>
      <w:r>
        <w:rPr>
          <w:rFonts w:hint="eastAsia" w:ascii="Arial" w:hAnsi="Arial" w:eastAsia="宋体" w:cs="Arial"/>
          <w:kern w:val="0"/>
          <w:sz w:val="32"/>
          <w:szCs w:val="20"/>
          <w:lang w:val="en-US" w:eastAsia="zh-CN"/>
        </w:rPr>
        <w:t xml:space="preserve">enhancement for connected mode </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Rel-17 discussion, some companies have proposed the potential enhancements for connected mode. We think that the enhancements on RRC release and reestablishment procedure may be considered to support the discontinuous coverage in IoT-NTN.</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enhancements on RRC release procedure: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RAN can release the UE before it is out of coverage based on the prediction of discontinuous coverage or UE request. In addition, some assistance information may be considered to provide to the UE, such as the new cell information or the arrival time of the next satellite. The UE can quickly recovery after returning the satellite coverage based on the assistance information.</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RRC release procedure can be enhanced to support the discontinuous coverage, for example, RAN can release the UE before discontinuous coverage and provide the new cell information to the UE for quick recovery.</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enhancements on RRC reestablishment procedure: </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If the UE detects RLF but it is going into discontinuous coverage, the UE can skip the cell selection, enter into idle mode directly and perform the actions in discontinuous coverage. After discontinuous coverage, the UE can trigger the RRC reestablishment procedure. </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w:t>
      </w:r>
      <w:r>
        <w:rPr>
          <w:rFonts w:hint="eastAsia" w:ascii="Arial" w:hAnsi="Arial" w:eastAsia="宋体" w:cs="Arial"/>
          <w:b/>
          <w:bCs/>
          <w:kern w:val="0"/>
          <w:sz w:val="20"/>
          <w:szCs w:val="20"/>
          <w:lang w:val="en-US" w:eastAsia="zh-CN"/>
        </w:rPr>
        <w:t>4</w:t>
      </w:r>
      <w:r>
        <w:rPr>
          <w:rFonts w:ascii="Arial" w:hAnsi="Arial" w:eastAsia="宋体" w:cs="Arial"/>
          <w:b/>
          <w:bCs/>
          <w:kern w:val="0"/>
          <w:sz w:val="20"/>
          <w:szCs w:val="20"/>
          <w:lang w:val="en-GB"/>
        </w:rPr>
        <w:t xml:space="preserve">: </w:t>
      </w:r>
      <w:r>
        <w:rPr>
          <w:rFonts w:hint="eastAsia" w:ascii="Arial" w:hAnsi="Arial" w:eastAsia="宋体" w:cs="Arial"/>
          <w:b/>
          <w:bCs/>
          <w:kern w:val="0"/>
          <w:sz w:val="20"/>
          <w:szCs w:val="20"/>
          <w:lang w:val="en-US" w:eastAsia="zh-CN"/>
        </w:rPr>
        <w:t>RRC reestablishment procedure can be enhanced to support the discontinuous coverage, for example, the UE can skip the cell selection and enter into idle mode directly to save power consumption</w:t>
      </w:r>
      <w:r>
        <w:rPr>
          <w:rFonts w:ascii="Arial" w:hAnsi="Arial" w:eastAsia="宋体" w:cs="Arial"/>
          <w:b/>
          <w:bCs/>
          <w:kern w:val="0"/>
          <w:sz w:val="20"/>
          <w:szCs w:val="20"/>
          <w:lang w:val="en-GB"/>
        </w:rPr>
        <w:t>.</w:t>
      </w:r>
    </w:p>
    <w:p>
      <w:pPr>
        <w:spacing w:after="160" w:line="259" w:lineRule="auto"/>
        <w:rPr>
          <w:rFonts w:hint="eastAsia"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GB" w:eastAsia="en-US"/>
        </w:rPr>
        <w:t>discontinuous coverage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 SA2 solutions on mobility management have some impacts on the UE and RAN, and the details can be further discussed based on the SA2 agreement that which solution is adopted.</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enhancements on power saving mode (e.g. PSM, eDRX) have minor impacts on the UE and RAN, and the details can be further discussed based on the SA2 agreement that which solution is adopted.</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RRC release procedure can be enhanced to support the discontinuous coverage, for example, RAN can release the UE before discontinuous coverage and provide the new cell information to the UE for quick recovery.</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w:t>
      </w:r>
      <w:r>
        <w:rPr>
          <w:rFonts w:hint="eastAsia" w:ascii="Arial" w:hAnsi="Arial" w:eastAsia="宋体" w:cs="Arial"/>
          <w:b/>
          <w:bCs/>
          <w:kern w:val="0"/>
          <w:sz w:val="20"/>
          <w:szCs w:val="20"/>
          <w:lang w:val="en-US" w:eastAsia="zh-CN"/>
        </w:rPr>
        <w:t>4</w:t>
      </w:r>
      <w:r>
        <w:rPr>
          <w:rFonts w:ascii="Arial" w:hAnsi="Arial" w:eastAsia="宋体" w:cs="Arial"/>
          <w:b/>
          <w:bCs/>
          <w:kern w:val="0"/>
          <w:sz w:val="20"/>
          <w:szCs w:val="20"/>
          <w:lang w:val="en-GB"/>
        </w:rPr>
        <w:t xml:space="preserve">: </w:t>
      </w:r>
      <w:r>
        <w:rPr>
          <w:rFonts w:hint="eastAsia" w:ascii="Arial" w:hAnsi="Arial" w:eastAsia="宋体" w:cs="Arial"/>
          <w:b/>
          <w:bCs/>
          <w:kern w:val="0"/>
          <w:sz w:val="20"/>
          <w:szCs w:val="20"/>
          <w:lang w:val="en-US" w:eastAsia="zh-CN"/>
        </w:rPr>
        <w:t>RRC reestablishment procedure can be enhanced to support the discontinuous coverage, for example, the UE can skip the cell selection and enter into idle mode directly to save power consumption</w:t>
      </w:r>
      <w:r>
        <w:rPr>
          <w:rFonts w:ascii="Arial" w:hAnsi="Arial" w:eastAsia="宋体" w:cs="Arial"/>
          <w:b/>
          <w:bCs/>
          <w:kern w:val="0"/>
          <w:sz w:val="20"/>
          <w:szCs w:val="20"/>
          <w:lang w:val="en-GB"/>
        </w:rPr>
        <w:t>.</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RP-221</w:t>
      </w:r>
      <w:r>
        <w:rPr>
          <w:rFonts w:hint="eastAsia" w:ascii="Arial" w:hAnsi="Arial" w:eastAsia="宋体" w:cs="Arial"/>
          <w:kern w:val="0"/>
          <w:sz w:val="20"/>
          <w:szCs w:val="20"/>
          <w:lang w:val="en-US" w:eastAsia="zh-CN"/>
        </w:rPr>
        <w:t>806</w:t>
      </w:r>
      <w:r>
        <w:rPr>
          <w:rFonts w:ascii="Arial" w:hAnsi="Arial" w:eastAsia="宋体" w:cs="Arial"/>
          <w:kern w:val="0"/>
          <w:sz w:val="20"/>
          <w:szCs w:val="20"/>
          <w:lang w:val="en-GB" w:eastAsia="en-US"/>
        </w:rPr>
        <w:t xml:space="preserve">, Revised </w:t>
      </w:r>
      <w:r>
        <w:rPr>
          <w:rFonts w:hint="eastAsia" w:ascii="Arial" w:hAnsi="Arial" w:eastAsia="宋体" w:cs="Arial"/>
          <w:kern w:val="0"/>
          <w:sz w:val="20"/>
          <w:szCs w:val="20"/>
          <w:lang w:val="en-GB" w:eastAsia="en-US"/>
        </w:rPr>
        <w:t>WID on IoT NTN enhancements</w:t>
      </w:r>
    </w:p>
    <w:p>
      <w:pPr>
        <w:widowControl/>
        <w:numPr>
          <w:ilvl w:val="0"/>
          <w:numId w:val="4"/>
        </w:numPr>
        <w:overflowPunct w:val="0"/>
        <w:autoSpaceDE w:val="0"/>
        <w:autoSpaceDN w:val="0"/>
        <w:adjustRightInd w:val="0"/>
        <w:spacing w:after="180"/>
        <w:jc w:val="left"/>
        <w:textAlignment w:val="baseline"/>
        <w:rPr>
          <w:lang w:val="en-GB"/>
        </w:rPr>
      </w:pPr>
      <w:r>
        <w:rPr>
          <w:rFonts w:hint="eastAsia" w:ascii="Arial" w:hAnsi="Arial" w:eastAsia="宋体" w:cs="Arial"/>
          <w:kern w:val="0"/>
          <w:sz w:val="20"/>
          <w:szCs w:val="20"/>
          <w:lang w:val="en-GB"/>
        </w:rPr>
        <w:t>3</w:t>
      </w:r>
      <w:r>
        <w:rPr>
          <w:rFonts w:ascii="Arial" w:hAnsi="Arial" w:eastAsia="宋体" w:cs="Arial"/>
          <w:kern w:val="0"/>
          <w:sz w:val="20"/>
          <w:szCs w:val="20"/>
          <w:lang w:val="en-GB"/>
        </w:rPr>
        <w:t xml:space="preserve">GPP </w:t>
      </w:r>
      <w:r>
        <w:rPr>
          <w:rFonts w:hint="eastAsia" w:ascii="Arial" w:hAnsi="Arial" w:eastAsia="宋体" w:cs="Arial"/>
          <w:kern w:val="0"/>
          <w:sz w:val="20"/>
          <w:szCs w:val="20"/>
          <w:lang w:val="en-US" w:eastAsia="zh-CN"/>
        </w:rPr>
        <w:t>TR 23.700-28</w:t>
      </w:r>
      <w:r>
        <w:rPr>
          <w:rFonts w:ascii="Arial" w:hAnsi="Arial" w:eastAsia="宋体" w:cs="Arial"/>
          <w:kern w:val="0"/>
          <w:sz w:val="20"/>
          <w:szCs w:val="20"/>
          <w:lang w:val="en-GB"/>
        </w:rPr>
        <w:t xml:space="preserve">, </w:t>
      </w:r>
      <w:r>
        <w:rPr>
          <w:rFonts w:hint="eastAsia" w:ascii="Arial" w:hAnsi="Arial" w:eastAsia="宋体" w:cs="Arial"/>
          <w:kern w:val="0"/>
          <w:sz w:val="20"/>
          <w:szCs w:val="20"/>
          <w:lang w:val="en-GB"/>
        </w:rPr>
        <w:t>Study on Integration of satellite components</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rPr>
        <w:t>in the 5G architecture;</w:t>
      </w:r>
      <w:r>
        <w:rPr>
          <w:rFonts w:hint="eastAsia" w:ascii="Arial" w:hAnsi="Arial" w:eastAsia="宋体" w:cs="Arial"/>
          <w:kern w:val="0"/>
          <w:sz w:val="20"/>
          <w:szCs w:val="20"/>
          <w:lang w:val="en-US" w:eastAsia="zh-CN"/>
        </w:rPr>
        <w:t xml:space="preserve"> Phase 2</w:t>
      </w:r>
      <w:r>
        <w:rPr>
          <w:rFonts w:hint="eastAsia" w:ascii="Arial" w:hAnsi="Arial" w:eastAsia="宋体" w:cs="Arial"/>
          <w:kern w:val="0"/>
          <w:sz w:val="20"/>
          <w:szCs w:val="20"/>
          <w:lang w:val="en-GB"/>
        </w:rPr>
        <w:t xml:space="preserve"> </w:t>
      </w:r>
      <w:r>
        <w:rPr>
          <w:rFonts w:ascii="Arial" w:hAnsi="Arial" w:eastAsia="宋体" w:cs="Arial"/>
          <w:kern w:val="0"/>
          <w:sz w:val="20"/>
          <w:szCs w:val="20"/>
          <w:lang w:val="en-GB"/>
        </w:rPr>
        <w:t>(Release 18)</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67E63"/>
    <w:multiLevelType w:val="multilevel"/>
    <w:tmpl w:val="90367E63"/>
    <w:lvl w:ilvl="0" w:tentative="0">
      <w:start w:val="1"/>
      <w:numFmt w:val="decimal"/>
      <w:suff w:val="space"/>
      <w:lvlText w:val="%1)"/>
      <w:lvlJc w:val="left"/>
      <w:pPr>
        <w:ind w:left="420"/>
      </w:p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952938F5"/>
    <w:multiLevelType w:val="multilevel"/>
    <w:tmpl w:val="952938F5"/>
    <w:lvl w:ilvl="0" w:tentative="0">
      <w:start w:val="1"/>
      <w:numFmt w:val="decimal"/>
      <w:suff w:val="space"/>
      <w:lvlText w:val="%1)"/>
      <w:lvlJc w:val="left"/>
      <w:pPr>
        <w:ind w:left="420"/>
      </w:p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2DCAA566"/>
    <w:multiLevelType w:val="singleLevel"/>
    <w:tmpl w:val="2DCAA566"/>
    <w:lvl w:ilvl="0" w:tentative="0">
      <w:start w:val="2"/>
      <w:numFmt w:val="decimal"/>
      <w:lvlText w:val="%1"/>
      <w:lvlJc w:val="left"/>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9331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5B2BC4"/>
    <w:rsid w:val="04CD755E"/>
    <w:rsid w:val="08A952BF"/>
    <w:rsid w:val="08F61291"/>
    <w:rsid w:val="0A9E7CF1"/>
    <w:rsid w:val="0BF05825"/>
    <w:rsid w:val="0FBA4F87"/>
    <w:rsid w:val="1121214E"/>
    <w:rsid w:val="11E05876"/>
    <w:rsid w:val="17C85C11"/>
    <w:rsid w:val="17CD5A7B"/>
    <w:rsid w:val="19837112"/>
    <w:rsid w:val="1C24781E"/>
    <w:rsid w:val="1C293FB3"/>
    <w:rsid w:val="1D036B90"/>
    <w:rsid w:val="1E0D155D"/>
    <w:rsid w:val="1E641089"/>
    <w:rsid w:val="1EDD63B3"/>
    <w:rsid w:val="1F953A14"/>
    <w:rsid w:val="20F63843"/>
    <w:rsid w:val="22391A6D"/>
    <w:rsid w:val="22AA5187"/>
    <w:rsid w:val="3929057B"/>
    <w:rsid w:val="39872104"/>
    <w:rsid w:val="3CDD7E68"/>
    <w:rsid w:val="3FAF36DB"/>
    <w:rsid w:val="42112CF3"/>
    <w:rsid w:val="468939F8"/>
    <w:rsid w:val="48A343FD"/>
    <w:rsid w:val="4A8B763F"/>
    <w:rsid w:val="4C3B4C27"/>
    <w:rsid w:val="4D1B1BA0"/>
    <w:rsid w:val="4DD522A0"/>
    <w:rsid w:val="53D170F4"/>
    <w:rsid w:val="54230502"/>
    <w:rsid w:val="566E6F5B"/>
    <w:rsid w:val="5A8E3042"/>
    <w:rsid w:val="5D584F52"/>
    <w:rsid w:val="5EB800DC"/>
    <w:rsid w:val="5F273BAD"/>
    <w:rsid w:val="5F600D4E"/>
    <w:rsid w:val="64036942"/>
    <w:rsid w:val="64612304"/>
    <w:rsid w:val="6BE35659"/>
    <w:rsid w:val="6CEC479F"/>
    <w:rsid w:val="6DFF6FF4"/>
    <w:rsid w:val="70A01FD4"/>
    <w:rsid w:val="732872C5"/>
    <w:rsid w:val="73C4646F"/>
    <w:rsid w:val="76E319B4"/>
    <w:rsid w:val="7DB345EB"/>
    <w:rsid w:val="7FEB6FF3"/>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List"/>
    <w:basedOn w:val="1"/>
    <w:qFormat/>
    <w:uiPriority w:val="0"/>
    <w:pPr>
      <w:ind w:left="568" w:hanging="284"/>
    </w:pPr>
  </w:style>
  <w:style w:type="table" w:styleId="6">
    <w:name w:val="Table Grid"/>
    <w:basedOn w:val="5"/>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uiPriority w:val="99"/>
    <w:rPr>
      <w:sz w:val="18"/>
      <w:szCs w:val="18"/>
    </w:rPr>
  </w:style>
  <w:style w:type="paragraph" w:customStyle="1" w:styleId="1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1">
    <w:name w:val="TF"/>
    <w:basedOn w:val="10"/>
    <w:qFormat/>
    <w:uiPriority w:val="0"/>
    <w:pPr>
      <w:keepNext w:val="0"/>
      <w:spacing w:before="0" w:after="240"/>
    </w:pPr>
  </w:style>
  <w:style w:type="paragraph" w:styleId="12">
    <w:name w:val="List Paragraph"/>
    <w:basedOn w:val="1"/>
    <w:qFormat/>
    <w:uiPriority w:val="34"/>
    <w:pPr>
      <w:ind w:firstLine="420" w:firstLineChars="200"/>
    </w:pPr>
  </w:style>
  <w:style w:type="paragraph" w:customStyle="1" w:styleId="13">
    <w:name w:val="B1"/>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0</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2022-08-10T08:36:36Z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C4BFBDF0754647989A975FFADBC4E8DD</vt:lpwstr>
  </property>
</Properties>
</file>